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42" w:rsidRPr="005E27C7" w:rsidRDefault="002F7E38" w:rsidP="005E27C7">
      <w:pPr>
        <w:jc w:val="center"/>
        <w:rPr>
          <w:rFonts w:eastAsia="Proxima Nova"/>
        </w:rPr>
      </w:pPr>
      <w:r w:rsidRPr="005E27C7">
        <w:rPr>
          <w:rFonts w:eastAsia="Proxima Nova"/>
          <w:noProof/>
          <w:lang w:val="en-US"/>
        </w:rPr>
        <w:drawing>
          <wp:inline distT="114300" distB="114300" distL="114300" distR="114300">
            <wp:extent cx="2514600" cy="1032051"/>
            <wp:effectExtent l="0" t="0" r="0" b="0"/>
            <wp:docPr id="1" name="image1.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14600" cy="1032051"/>
                    </a:xfrm>
                    <a:prstGeom prst="rect">
                      <a:avLst/>
                    </a:prstGeom>
                    <a:ln/>
                  </pic:spPr>
                </pic:pic>
              </a:graphicData>
            </a:graphic>
          </wp:inline>
        </w:drawing>
      </w:r>
    </w:p>
    <w:p w:rsidR="00C57D42" w:rsidRPr="005E27C7" w:rsidRDefault="002F7E38" w:rsidP="005E27C7">
      <w:pPr>
        <w:jc w:val="center"/>
        <w:rPr>
          <w:rFonts w:eastAsia="Proxima Nova"/>
          <w:b/>
          <w:color w:val="3D82AC"/>
          <w:sz w:val="28"/>
          <w:szCs w:val="28"/>
        </w:rPr>
      </w:pPr>
      <w:r w:rsidRPr="005E27C7">
        <w:rPr>
          <w:rFonts w:eastAsia="Proxima Nova"/>
          <w:b/>
          <w:color w:val="003853"/>
          <w:sz w:val="28"/>
          <w:szCs w:val="28"/>
        </w:rPr>
        <w:t>Postpartum LARC Sample Protocols Introduction</w:t>
      </w:r>
    </w:p>
    <w:p w:rsidR="00C57D42" w:rsidRPr="005E27C7" w:rsidRDefault="00C57D42">
      <w:pPr>
        <w:jc w:val="center"/>
        <w:rPr>
          <w:rFonts w:eastAsia="Proxima Nova"/>
          <w:b/>
        </w:rPr>
      </w:pPr>
    </w:p>
    <w:p w:rsidR="00C57D42" w:rsidRPr="005E27C7" w:rsidRDefault="002F7E38">
      <w:pPr>
        <w:rPr>
          <w:rFonts w:eastAsia="Proxima Nova"/>
        </w:rPr>
      </w:pPr>
      <w:r w:rsidRPr="005E27C7">
        <w:rPr>
          <w:rFonts w:eastAsia="Proxima Nova"/>
        </w:rPr>
        <w:t>An important first step in establishing postpartum LARC (PPLARC) services at your hospital is to develop a protocol to be reviewed and approved by your department administration.</w:t>
      </w:r>
    </w:p>
    <w:p w:rsidR="00C57D42" w:rsidRPr="005E27C7" w:rsidRDefault="00C57D42">
      <w:pPr>
        <w:rPr>
          <w:rFonts w:eastAsia="Proxima Nova"/>
        </w:rPr>
      </w:pPr>
    </w:p>
    <w:p w:rsidR="00C57D42" w:rsidRPr="005E27C7" w:rsidRDefault="002F7E38">
      <w:pPr>
        <w:rPr>
          <w:rFonts w:eastAsia="Proxima Nova"/>
        </w:rPr>
      </w:pPr>
      <w:r w:rsidRPr="005E27C7">
        <w:rPr>
          <w:rFonts w:eastAsia="Proxima Nova"/>
        </w:rPr>
        <w:t xml:space="preserve">PICCK provides three sample protocols for postpartum LARC insertion and one ambulatory guideline for immediate postpartum LARC counseling, consent, and follow up. These protocols can be adapted for use at your institution and PICCK can support you in making these adaptations. </w:t>
      </w:r>
    </w:p>
    <w:p w:rsidR="00C57D42" w:rsidRPr="005E27C7" w:rsidRDefault="00C57D42">
      <w:pPr>
        <w:rPr>
          <w:rFonts w:eastAsia="Proxima Nova"/>
        </w:rPr>
      </w:pPr>
    </w:p>
    <w:p w:rsidR="00C57D42" w:rsidRPr="005E27C7" w:rsidRDefault="002F7E38">
      <w:pPr>
        <w:rPr>
          <w:rFonts w:eastAsia="Proxima Nova"/>
        </w:rPr>
      </w:pPr>
      <w:r w:rsidRPr="005E27C7">
        <w:rPr>
          <w:rFonts w:eastAsia="Proxima Nova"/>
        </w:rPr>
        <w:t xml:space="preserve">These sample inpatient protocols have stylistic differences and vary in the depth of supporting information they include. There is no right way to format the protocol or portray the necessary information. PICCK can support you in crafting a protocol that meets your hospital’s requirements.  </w:t>
      </w:r>
    </w:p>
    <w:p w:rsidR="00C57D42" w:rsidRPr="005E27C7" w:rsidRDefault="00C57D42">
      <w:pPr>
        <w:rPr>
          <w:rFonts w:eastAsia="Proxima Nova"/>
        </w:rPr>
      </w:pPr>
    </w:p>
    <w:p w:rsidR="00C57D42" w:rsidRPr="005E27C7" w:rsidRDefault="002F7E38">
      <w:pPr>
        <w:rPr>
          <w:rFonts w:eastAsia="Proxima Nova"/>
        </w:rPr>
      </w:pPr>
      <w:r w:rsidRPr="005E27C7">
        <w:rPr>
          <w:rFonts w:eastAsia="Proxima Nova"/>
        </w:rPr>
        <w:t>We would like to call attention to two differences to consider when adapting the protocols.</w:t>
      </w:r>
      <w:r w:rsidRPr="005E27C7">
        <w:rPr>
          <w:rFonts w:eastAsia="Proxima Nova"/>
        </w:rPr>
        <w:br/>
      </w:r>
    </w:p>
    <w:p w:rsidR="00C57D42" w:rsidRPr="005E27C7" w:rsidRDefault="002F7E38">
      <w:pPr>
        <w:rPr>
          <w:rFonts w:eastAsia="Proxima Nova"/>
          <w:b/>
          <w:color w:val="44BB89"/>
          <w:sz w:val="28"/>
          <w:szCs w:val="28"/>
        </w:rPr>
      </w:pPr>
      <w:r w:rsidRPr="005E27C7">
        <w:rPr>
          <w:rFonts w:eastAsia="Proxima Nova"/>
          <w:b/>
          <w:color w:val="3D82AC"/>
          <w:sz w:val="28"/>
          <w:szCs w:val="28"/>
        </w:rPr>
        <w:t xml:space="preserve">Absolute Contraindications </w:t>
      </w:r>
      <w:r w:rsidR="005E27C7" w:rsidRPr="005E27C7">
        <w:rPr>
          <w:rFonts w:eastAsia="Proxima Nova"/>
          <w:b/>
          <w:color w:val="44BB89"/>
          <w:sz w:val="28"/>
          <w:szCs w:val="28"/>
        </w:rPr>
        <w:br/>
      </w:r>
    </w:p>
    <w:p w:rsidR="00C57D42" w:rsidRPr="005E27C7" w:rsidRDefault="002F7E38">
      <w:pPr>
        <w:rPr>
          <w:rFonts w:eastAsia="Proxima Nova"/>
        </w:rPr>
      </w:pPr>
      <w:r w:rsidRPr="005E27C7">
        <w:rPr>
          <w:rFonts w:eastAsia="Proxima Nova"/>
        </w:rPr>
        <w:t xml:space="preserve">The sample protocols list the contraindications to postpartum intrauterine device insertion, including duration of ruptured membranes. </w:t>
      </w:r>
      <w:r w:rsidRPr="005E27C7">
        <w:rPr>
          <w:rFonts w:eastAsia="Proxima Nova"/>
        </w:rPr>
        <w:br/>
      </w:r>
    </w:p>
    <w:p w:rsidR="00C57D42" w:rsidRPr="005E27C7" w:rsidRDefault="002F7E38">
      <w:pPr>
        <w:numPr>
          <w:ilvl w:val="0"/>
          <w:numId w:val="2"/>
        </w:numPr>
        <w:rPr>
          <w:rFonts w:eastAsia="Proxima Nova"/>
        </w:rPr>
      </w:pPr>
      <w:r w:rsidRPr="002F7E38">
        <w:rPr>
          <w:rFonts w:eastAsia="Proxima Nova"/>
        </w:rPr>
        <w:t>Sample Protocol 1</w:t>
      </w:r>
      <w:r w:rsidRPr="005E27C7">
        <w:rPr>
          <w:rFonts w:eastAsia="Proxima Nova"/>
        </w:rPr>
        <w:t>: Rupture of membranes of greater than</w:t>
      </w:r>
      <w:r w:rsidRPr="005E27C7">
        <w:rPr>
          <w:rFonts w:eastAsia="Proxima Nova"/>
          <w:b/>
        </w:rPr>
        <w:t xml:space="preserve"> </w:t>
      </w:r>
      <w:r w:rsidRPr="005E27C7">
        <w:rPr>
          <w:rFonts w:eastAsia="Proxima Nova"/>
          <w:b/>
          <w:color w:val="44BB89"/>
        </w:rPr>
        <w:t>24</w:t>
      </w:r>
      <w:r w:rsidRPr="005E27C7">
        <w:rPr>
          <w:rFonts w:eastAsia="Proxima Nova"/>
        </w:rPr>
        <w:t xml:space="preserve"> hours prior to delivery</w:t>
      </w:r>
    </w:p>
    <w:p w:rsidR="00C57D42" w:rsidRPr="005E27C7" w:rsidRDefault="002F7E38">
      <w:pPr>
        <w:numPr>
          <w:ilvl w:val="0"/>
          <w:numId w:val="2"/>
        </w:numPr>
        <w:rPr>
          <w:rFonts w:eastAsia="Proxima Nova"/>
        </w:rPr>
      </w:pPr>
      <w:r w:rsidRPr="005E27C7">
        <w:rPr>
          <w:rFonts w:eastAsia="Proxima Nova"/>
        </w:rPr>
        <w:t xml:space="preserve">Sample Protocol 2: Prolonged rupture of membranes more than </w:t>
      </w:r>
      <w:r w:rsidRPr="005E27C7">
        <w:rPr>
          <w:rFonts w:eastAsia="Proxima Nova"/>
          <w:b/>
          <w:color w:val="44BB89"/>
        </w:rPr>
        <w:t>18</w:t>
      </w:r>
      <w:r w:rsidRPr="005E27C7">
        <w:rPr>
          <w:rFonts w:eastAsia="Proxima Nova"/>
        </w:rPr>
        <w:t xml:space="preserve"> hours before the onset of labor</w:t>
      </w:r>
      <w:r w:rsidRPr="005E27C7">
        <w:rPr>
          <w:rFonts w:eastAsia="Proxima Nova"/>
        </w:rPr>
        <w:br/>
      </w:r>
    </w:p>
    <w:p w:rsidR="00C57D42" w:rsidRPr="005E27C7" w:rsidRDefault="002F7E38">
      <w:pPr>
        <w:rPr>
          <w:rFonts w:eastAsia="Proxima Nova"/>
        </w:rPr>
      </w:pPr>
      <w:r w:rsidRPr="005E27C7">
        <w:rPr>
          <w:rFonts w:eastAsia="Proxima Nova"/>
        </w:rPr>
        <w:t xml:space="preserve">The concern with prolonged rupture of membranes (ROM) is the risk for </w:t>
      </w:r>
      <w:proofErr w:type="spellStart"/>
      <w:r w:rsidRPr="005E27C7">
        <w:rPr>
          <w:rFonts w:eastAsia="Proxima Nova"/>
        </w:rPr>
        <w:t>chorioamnionitis</w:t>
      </w:r>
      <w:proofErr w:type="spellEnd"/>
      <w:r w:rsidRPr="005E27C7">
        <w:rPr>
          <w:rFonts w:eastAsia="Proxima Nova"/>
        </w:rPr>
        <w:t>, and the inadvisability of placing an IUD into an infected uterus. There is no evidence to support prolonged membrane rupture as a contraindication to immediate postpartum IUD placement; however, patients with prolonged ROM have been excluded from all studies of PPIUD placement. Therefore, in your hospital’s protocol, we recommend you consider selecting a duration of time of membrane rupture beyond which you do not feel comfortable permitting postpartum IUD placement.</w:t>
      </w:r>
    </w:p>
    <w:p w:rsidR="00C57D42" w:rsidRPr="005E27C7" w:rsidRDefault="00C57D42">
      <w:pPr>
        <w:rPr>
          <w:rFonts w:eastAsia="Proxima Nova"/>
        </w:rPr>
      </w:pPr>
    </w:p>
    <w:p w:rsidR="00C57D42" w:rsidRPr="005E27C7" w:rsidRDefault="002F7E38">
      <w:pPr>
        <w:rPr>
          <w:rFonts w:eastAsia="Proxima Nova"/>
          <w:b/>
          <w:color w:val="003853"/>
          <w:sz w:val="28"/>
          <w:szCs w:val="28"/>
        </w:rPr>
      </w:pPr>
      <w:r w:rsidRPr="005E27C7">
        <w:rPr>
          <w:rFonts w:eastAsia="Proxima Nova"/>
          <w:b/>
          <w:color w:val="3D82AC"/>
          <w:sz w:val="28"/>
          <w:szCs w:val="28"/>
        </w:rPr>
        <w:t>Risk of Expulsion</w:t>
      </w:r>
      <w:r w:rsidR="005E27C7">
        <w:rPr>
          <w:rFonts w:eastAsia="Proxima Nova"/>
          <w:b/>
          <w:color w:val="003853"/>
          <w:sz w:val="28"/>
          <w:szCs w:val="28"/>
        </w:rPr>
        <w:br/>
      </w:r>
    </w:p>
    <w:p w:rsidR="00C57D42" w:rsidRPr="005E27C7" w:rsidRDefault="002F7E38">
      <w:pPr>
        <w:rPr>
          <w:rFonts w:eastAsia="Proxima Nova"/>
        </w:rPr>
      </w:pPr>
      <w:r w:rsidRPr="005E27C7">
        <w:rPr>
          <w:rFonts w:eastAsia="Proxima Nova"/>
        </w:rPr>
        <w:t>The sample protocols vary in the percent risk for expulsion of IUD following placement at the time of delivery.</w:t>
      </w:r>
      <w:r w:rsidRPr="005E27C7">
        <w:rPr>
          <w:rFonts w:eastAsia="Proxima Nova"/>
        </w:rPr>
        <w:br/>
      </w:r>
    </w:p>
    <w:p w:rsidR="00C57D42" w:rsidRPr="005E27C7" w:rsidRDefault="002F7E38">
      <w:pPr>
        <w:numPr>
          <w:ilvl w:val="0"/>
          <w:numId w:val="1"/>
        </w:numPr>
        <w:rPr>
          <w:rFonts w:eastAsia="Proxima Nova"/>
        </w:rPr>
      </w:pPr>
      <w:r w:rsidRPr="005E27C7">
        <w:rPr>
          <w:rFonts w:eastAsia="Proxima Nova"/>
        </w:rPr>
        <w:t xml:space="preserve">Sample Protocol 1: “The best data estimate that the risk of IUD expulsion following placement at the time of cesarean delivery is approximately 10% and the risk of IUD expulsion following placement at the time of vaginal delivery is approximately </w:t>
      </w:r>
      <w:r w:rsidRPr="005E27C7">
        <w:rPr>
          <w:rFonts w:eastAsia="Proxima Nova"/>
          <w:b/>
          <w:color w:val="44BB89"/>
        </w:rPr>
        <w:t>25-30</w:t>
      </w:r>
      <w:r w:rsidRPr="005E27C7">
        <w:rPr>
          <w:rFonts w:eastAsia="Proxima Nova"/>
        </w:rPr>
        <w:t xml:space="preserve">%.” </w:t>
      </w:r>
    </w:p>
    <w:p w:rsidR="00C57D42" w:rsidRPr="005E27C7" w:rsidRDefault="002F7E38">
      <w:pPr>
        <w:numPr>
          <w:ilvl w:val="0"/>
          <w:numId w:val="1"/>
        </w:numPr>
        <w:rPr>
          <w:rFonts w:eastAsia="Proxima Nova"/>
        </w:rPr>
      </w:pPr>
      <w:r w:rsidRPr="005E27C7">
        <w:rPr>
          <w:rFonts w:eastAsia="Proxima Nova"/>
        </w:rPr>
        <w:t xml:space="preserve">Sample Protocol 2: “higher expulsion rate (possibly as high as </w:t>
      </w:r>
      <w:r w:rsidRPr="005E27C7">
        <w:rPr>
          <w:rFonts w:eastAsia="Proxima Nova"/>
          <w:b/>
          <w:color w:val="44BB89"/>
        </w:rPr>
        <w:t>25</w:t>
      </w:r>
      <w:r w:rsidRPr="005E27C7">
        <w:rPr>
          <w:rFonts w:eastAsia="Proxima Nova"/>
        </w:rPr>
        <w:t>%)”</w:t>
      </w:r>
    </w:p>
    <w:p w:rsidR="00C57D42" w:rsidRPr="005E27C7" w:rsidRDefault="002F7E38">
      <w:pPr>
        <w:numPr>
          <w:ilvl w:val="0"/>
          <w:numId w:val="1"/>
        </w:numPr>
        <w:rPr>
          <w:rFonts w:eastAsia="Proxima Nova"/>
        </w:rPr>
      </w:pPr>
      <w:r w:rsidRPr="005E27C7">
        <w:rPr>
          <w:rFonts w:eastAsia="Proxima Nova"/>
        </w:rPr>
        <w:t xml:space="preserve">Ambulatory Protocol: “higher expulsion rate (possible as high as </w:t>
      </w:r>
      <w:r w:rsidRPr="005E27C7">
        <w:rPr>
          <w:rFonts w:eastAsia="Proxima Nova"/>
          <w:b/>
          <w:color w:val="44BB89"/>
        </w:rPr>
        <w:t>27</w:t>
      </w:r>
      <w:r w:rsidRPr="005E27C7">
        <w:rPr>
          <w:rFonts w:eastAsia="Proxima Nova"/>
        </w:rPr>
        <w:t>%, as compared to 5-10% for outpatient placement)”</w:t>
      </w:r>
      <w:r w:rsidRPr="005E27C7">
        <w:rPr>
          <w:rFonts w:eastAsia="Proxima Nova"/>
        </w:rPr>
        <w:br/>
      </w:r>
    </w:p>
    <w:p w:rsidR="00C57D42" w:rsidRPr="005E27C7" w:rsidRDefault="002F7E38">
      <w:pPr>
        <w:rPr>
          <w:rFonts w:eastAsia="Proxima Nova"/>
        </w:rPr>
      </w:pPr>
      <w:r w:rsidRPr="005E27C7">
        <w:rPr>
          <w:rFonts w:eastAsia="Proxima Nova"/>
        </w:rPr>
        <w:lastRenderedPageBreak/>
        <w:t>Hospitals have created their protocols with the best available evidence at the time regarding IUD expulsion rates following postpartum placement. Below are two more recent systematic reviews and meta-analyses that assessed expulsion rates:</w:t>
      </w:r>
    </w:p>
    <w:p w:rsidR="00C57D42" w:rsidRPr="005E27C7" w:rsidRDefault="00C57D42">
      <w:pPr>
        <w:rPr>
          <w:rFonts w:eastAsia="Proxima Nova"/>
        </w:rPr>
      </w:pPr>
    </w:p>
    <w:p w:rsidR="00C57D42" w:rsidRPr="005E27C7" w:rsidRDefault="002F7E38">
      <w:pPr>
        <w:numPr>
          <w:ilvl w:val="0"/>
          <w:numId w:val="3"/>
        </w:numPr>
        <w:rPr>
          <w:rFonts w:eastAsia="Proxima Nova"/>
          <w:sz w:val="20"/>
          <w:szCs w:val="20"/>
        </w:rPr>
      </w:pPr>
      <w:proofErr w:type="spellStart"/>
      <w:r w:rsidRPr="005E27C7">
        <w:rPr>
          <w:rFonts w:eastAsia="Proxima Nova"/>
          <w:sz w:val="20"/>
          <w:szCs w:val="20"/>
        </w:rPr>
        <w:t>Averbach</w:t>
      </w:r>
      <w:proofErr w:type="spellEnd"/>
      <w:r w:rsidRPr="005E27C7">
        <w:rPr>
          <w:rFonts w:eastAsia="Proxima Nova"/>
          <w:sz w:val="20"/>
          <w:szCs w:val="20"/>
        </w:rPr>
        <w:t xml:space="preserve"> SH, </w:t>
      </w:r>
      <w:proofErr w:type="spellStart"/>
      <w:r w:rsidRPr="005E27C7">
        <w:rPr>
          <w:rFonts w:eastAsia="Proxima Nova"/>
          <w:sz w:val="20"/>
          <w:szCs w:val="20"/>
        </w:rPr>
        <w:t>Ermias</w:t>
      </w:r>
      <w:proofErr w:type="spellEnd"/>
      <w:r w:rsidRPr="005E27C7">
        <w:rPr>
          <w:rFonts w:eastAsia="Proxima Nova"/>
          <w:sz w:val="20"/>
          <w:szCs w:val="20"/>
        </w:rPr>
        <w:t xml:space="preserve"> Y, </w:t>
      </w:r>
      <w:proofErr w:type="spellStart"/>
      <w:r w:rsidRPr="005E27C7">
        <w:rPr>
          <w:rFonts w:eastAsia="Proxima Nova"/>
          <w:sz w:val="20"/>
          <w:szCs w:val="20"/>
        </w:rPr>
        <w:t>Jeng</w:t>
      </w:r>
      <w:proofErr w:type="spellEnd"/>
      <w:r w:rsidRPr="005E27C7">
        <w:rPr>
          <w:rFonts w:eastAsia="Proxima Nova"/>
          <w:sz w:val="20"/>
          <w:szCs w:val="20"/>
        </w:rPr>
        <w:t xml:space="preserve"> G, Curtis KM, Whiteman MK, Berry-</w:t>
      </w:r>
      <w:proofErr w:type="spellStart"/>
      <w:r w:rsidRPr="005E27C7">
        <w:rPr>
          <w:rFonts w:eastAsia="Proxima Nova"/>
          <w:sz w:val="20"/>
          <w:szCs w:val="20"/>
        </w:rPr>
        <w:t>Bibee</w:t>
      </w:r>
      <w:proofErr w:type="spellEnd"/>
      <w:r w:rsidRPr="005E27C7">
        <w:rPr>
          <w:rFonts w:eastAsia="Proxima Nova"/>
          <w:sz w:val="20"/>
          <w:szCs w:val="20"/>
        </w:rPr>
        <w:t xml:space="preserve"> E, Jamieson DJ, </w:t>
      </w:r>
      <w:proofErr w:type="spellStart"/>
      <w:r w:rsidRPr="005E27C7">
        <w:rPr>
          <w:rFonts w:eastAsia="Proxima Nova"/>
          <w:sz w:val="20"/>
          <w:szCs w:val="20"/>
        </w:rPr>
        <w:t>Marchbanks</w:t>
      </w:r>
      <w:proofErr w:type="spellEnd"/>
      <w:r w:rsidRPr="005E27C7">
        <w:rPr>
          <w:rFonts w:eastAsia="Proxima Nova"/>
          <w:sz w:val="20"/>
          <w:szCs w:val="20"/>
        </w:rPr>
        <w:t xml:space="preserve"> PA, </w:t>
      </w:r>
      <w:proofErr w:type="spellStart"/>
      <w:r w:rsidRPr="005E27C7">
        <w:rPr>
          <w:rFonts w:eastAsia="Proxima Nova"/>
          <w:sz w:val="20"/>
          <w:szCs w:val="20"/>
        </w:rPr>
        <w:t>Tepper</w:t>
      </w:r>
      <w:proofErr w:type="spellEnd"/>
      <w:r w:rsidRPr="005E27C7">
        <w:rPr>
          <w:rFonts w:eastAsia="Proxima Nova"/>
          <w:sz w:val="20"/>
          <w:szCs w:val="20"/>
        </w:rPr>
        <w:t xml:space="preserve"> NK, </w:t>
      </w:r>
      <w:proofErr w:type="spellStart"/>
      <w:r w:rsidRPr="005E27C7">
        <w:rPr>
          <w:rFonts w:eastAsia="Proxima Nova"/>
          <w:sz w:val="20"/>
          <w:szCs w:val="20"/>
        </w:rPr>
        <w:t>Jatlaoui</w:t>
      </w:r>
      <w:proofErr w:type="spellEnd"/>
      <w:r w:rsidRPr="005E27C7">
        <w:rPr>
          <w:rFonts w:eastAsia="Proxima Nova"/>
          <w:sz w:val="20"/>
          <w:szCs w:val="20"/>
        </w:rPr>
        <w:t xml:space="preserve"> TC. </w:t>
      </w:r>
      <w:hyperlink r:id="rId7">
        <w:r w:rsidRPr="005E27C7">
          <w:rPr>
            <w:rFonts w:eastAsia="Proxima Nova"/>
            <w:color w:val="642A8F"/>
            <w:sz w:val="20"/>
            <w:szCs w:val="20"/>
            <w:u w:val="single"/>
          </w:rPr>
          <w:t xml:space="preserve">Expulsion of intrauterine devices after </w:t>
        </w:r>
      </w:hyperlink>
      <w:hyperlink r:id="rId8">
        <w:r w:rsidRPr="005E27C7">
          <w:rPr>
            <w:rFonts w:eastAsia="Proxima Nova"/>
            <w:b/>
            <w:color w:val="642A8F"/>
            <w:sz w:val="20"/>
            <w:szCs w:val="20"/>
            <w:u w:val="single"/>
          </w:rPr>
          <w:t>postpartum</w:t>
        </w:r>
      </w:hyperlink>
      <w:hyperlink r:id="rId9">
        <w:r w:rsidRPr="005E27C7">
          <w:rPr>
            <w:rFonts w:eastAsia="Proxima Nova"/>
            <w:color w:val="642A8F"/>
            <w:sz w:val="20"/>
            <w:szCs w:val="20"/>
            <w:u w:val="single"/>
          </w:rPr>
          <w:t xml:space="preserve"> placement by timing of placement, delivery type, and </w:t>
        </w:r>
      </w:hyperlink>
      <w:hyperlink r:id="rId10">
        <w:r w:rsidRPr="005E27C7">
          <w:rPr>
            <w:rFonts w:eastAsia="Proxima Nova"/>
            <w:b/>
            <w:color w:val="642A8F"/>
            <w:sz w:val="20"/>
            <w:szCs w:val="20"/>
            <w:u w:val="single"/>
          </w:rPr>
          <w:t>IUD</w:t>
        </w:r>
      </w:hyperlink>
      <w:hyperlink r:id="rId11">
        <w:r w:rsidRPr="005E27C7">
          <w:rPr>
            <w:rFonts w:eastAsia="Proxima Nova"/>
            <w:color w:val="642A8F"/>
            <w:sz w:val="20"/>
            <w:szCs w:val="20"/>
            <w:u w:val="single"/>
          </w:rPr>
          <w:t xml:space="preserve"> type: a systematic review and meta-analysis.</w:t>
        </w:r>
      </w:hyperlink>
      <w:r w:rsidRPr="005E27C7">
        <w:rPr>
          <w:rFonts w:eastAsia="Proxima Nova"/>
          <w:sz w:val="20"/>
          <w:szCs w:val="20"/>
        </w:rPr>
        <w:t xml:space="preserve"> Am J </w:t>
      </w:r>
      <w:proofErr w:type="spellStart"/>
      <w:r w:rsidRPr="005E27C7">
        <w:rPr>
          <w:rFonts w:eastAsia="Proxima Nova"/>
          <w:sz w:val="20"/>
          <w:szCs w:val="20"/>
        </w:rPr>
        <w:t>Obstet</w:t>
      </w:r>
      <w:proofErr w:type="spellEnd"/>
      <w:r w:rsidRPr="005E27C7">
        <w:rPr>
          <w:rFonts w:eastAsia="Proxima Nova"/>
          <w:sz w:val="20"/>
          <w:szCs w:val="20"/>
        </w:rPr>
        <w:t xml:space="preserve"> Gynecol. 2020 Mar 3. </w:t>
      </w:r>
      <w:proofErr w:type="spellStart"/>
      <w:proofErr w:type="gramStart"/>
      <w:r w:rsidRPr="005E27C7">
        <w:rPr>
          <w:rFonts w:eastAsia="Proxima Nova"/>
          <w:sz w:val="20"/>
          <w:szCs w:val="20"/>
        </w:rPr>
        <w:t>pii</w:t>
      </w:r>
      <w:proofErr w:type="spellEnd"/>
      <w:proofErr w:type="gramEnd"/>
      <w:r w:rsidRPr="005E27C7">
        <w:rPr>
          <w:rFonts w:eastAsia="Proxima Nova"/>
          <w:sz w:val="20"/>
          <w:szCs w:val="20"/>
        </w:rPr>
        <w:t xml:space="preserve">: S0002-9378(20)30236-2. </w:t>
      </w:r>
      <w:proofErr w:type="spellStart"/>
      <w:proofErr w:type="gramStart"/>
      <w:r w:rsidRPr="005E27C7">
        <w:rPr>
          <w:rFonts w:eastAsia="Proxima Nova"/>
          <w:sz w:val="20"/>
          <w:szCs w:val="20"/>
        </w:rPr>
        <w:t>doi</w:t>
      </w:r>
      <w:proofErr w:type="spellEnd"/>
      <w:proofErr w:type="gramEnd"/>
      <w:r w:rsidRPr="005E27C7">
        <w:rPr>
          <w:rFonts w:eastAsia="Proxima Nova"/>
          <w:sz w:val="20"/>
          <w:szCs w:val="20"/>
        </w:rPr>
        <w:t>: 10.1016/j.ajog.2020.02.045. [</w:t>
      </w:r>
      <w:proofErr w:type="spellStart"/>
      <w:r w:rsidRPr="005E27C7">
        <w:rPr>
          <w:rFonts w:eastAsia="Proxima Nova"/>
          <w:sz w:val="20"/>
          <w:szCs w:val="20"/>
        </w:rPr>
        <w:t>Epub</w:t>
      </w:r>
      <w:proofErr w:type="spellEnd"/>
      <w:r w:rsidRPr="005E27C7">
        <w:rPr>
          <w:rFonts w:eastAsia="Proxima Nova"/>
          <w:sz w:val="20"/>
          <w:szCs w:val="20"/>
        </w:rPr>
        <w:t xml:space="preserve"> ahead of print] Review. </w:t>
      </w:r>
      <w:r w:rsidRPr="005E27C7">
        <w:rPr>
          <w:rFonts w:eastAsia="Proxima Nova"/>
          <w:color w:val="575757"/>
          <w:sz w:val="20"/>
          <w:szCs w:val="20"/>
        </w:rPr>
        <w:t>PMID: 32142826</w:t>
      </w:r>
    </w:p>
    <w:p w:rsidR="00C57D42" w:rsidRPr="005E27C7" w:rsidRDefault="002F7E38">
      <w:pPr>
        <w:numPr>
          <w:ilvl w:val="1"/>
          <w:numId w:val="3"/>
        </w:numPr>
        <w:rPr>
          <w:rFonts w:eastAsia="Proxima Nova"/>
          <w:sz w:val="20"/>
          <w:szCs w:val="20"/>
        </w:rPr>
      </w:pPr>
      <w:r w:rsidRPr="005E27C7">
        <w:rPr>
          <w:rFonts w:eastAsia="Proxima Nova"/>
          <w:sz w:val="20"/>
          <w:szCs w:val="20"/>
          <w:highlight w:val="white"/>
        </w:rPr>
        <w:t xml:space="preserve">Immediate </w:t>
      </w:r>
      <w:proofErr w:type="spellStart"/>
      <w:r w:rsidRPr="005E27C7">
        <w:rPr>
          <w:rFonts w:eastAsia="Proxima Nova"/>
          <w:sz w:val="20"/>
          <w:szCs w:val="20"/>
          <w:highlight w:val="white"/>
        </w:rPr>
        <w:t>postplacental</w:t>
      </w:r>
      <w:proofErr w:type="spellEnd"/>
      <w:r w:rsidRPr="005E27C7">
        <w:rPr>
          <w:rFonts w:eastAsia="Proxima Nova"/>
          <w:sz w:val="20"/>
          <w:szCs w:val="20"/>
          <w:highlight w:val="white"/>
        </w:rPr>
        <w:t xml:space="preserve">: </w:t>
      </w:r>
      <w:r w:rsidRPr="005E27C7">
        <w:rPr>
          <w:rFonts w:eastAsia="Proxima Nova"/>
          <w:sz w:val="20"/>
          <w:szCs w:val="20"/>
          <w:highlight w:val="white"/>
        </w:rPr>
        <w:tab/>
        <w:t xml:space="preserve">10.2% (range 0.0-26.7) </w:t>
      </w:r>
    </w:p>
    <w:p w:rsidR="00C57D42" w:rsidRPr="005E27C7" w:rsidRDefault="002F7E38">
      <w:pPr>
        <w:numPr>
          <w:ilvl w:val="1"/>
          <w:numId w:val="3"/>
        </w:numPr>
        <w:rPr>
          <w:rFonts w:eastAsia="Proxima Nova"/>
          <w:sz w:val="20"/>
          <w:szCs w:val="20"/>
        </w:rPr>
      </w:pPr>
      <w:r w:rsidRPr="005E27C7">
        <w:rPr>
          <w:rFonts w:eastAsia="Proxima Nova"/>
          <w:sz w:val="20"/>
          <w:szCs w:val="20"/>
          <w:highlight w:val="white"/>
        </w:rPr>
        <w:t xml:space="preserve">Early inpatient: </w:t>
      </w:r>
      <w:r w:rsidRPr="005E27C7">
        <w:rPr>
          <w:rFonts w:eastAsia="Proxima Nova"/>
          <w:sz w:val="20"/>
          <w:szCs w:val="20"/>
          <w:highlight w:val="white"/>
        </w:rPr>
        <w:tab/>
      </w:r>
      <w:r w:rsidRPr="005E27C7">
        <w:rPr>
          <w:rFonts w:eastAsia="Proxima Nova"/>
          <w:sz w:val="20"/>
          <w:szCs w:val="20"/>
          <w:highlight w:val="white"/>
        </w:rPr>
        <w:tab/>
      </w:r>
      <w:r w:rsidRPr="005E27C7">
        <w:rPr>
          <w:rFonts w:eastAsia="Proxima Nova"/>
          <w:sz w:val="20"/>
          <w:szCs w:val="20"/>
          <w:highlight w:val="white"/>
        </w:rPr>
        <w:tab/>
        <w:t>13.2% (range 3.5-46.7)</w:t>
      </w:r>
    </w:p>
    <w:p w:rsidR="00C57D42" w:rsidRPr="005E27C7" w:rsidRDefault="005E27C7">
      <w:pPr>
        <w:numPr>
          <w:ilvl w:val="1"/>
          <w:numId w:val="3"/>
        </w:numPr>
        <w:rPr>
          <w:rFonts w:eastAsia="Proxima Nova"/>
          <w:sz w:val="20"/>
          <w:szCs w:val="20"/>
        </w:rPr>
      </w:pPr>
      <w:r>
        <w:rPr>
          <w:rFonts w:eastAsia="Proxima Nova"/>
          <w:sz w:val="20"/>
          <w:szCs w:val="20"/>
          <w:highlight w:val="white"/>
        </w:rPr>
        <w:t>Early outpatient:</w:t>
      </w:r>
      <w:r>
        <w:rPr>
          <w:rFonts w:eastAsia="Proxima Nova"/>
          <w:sz w:val="20"/>
          <w:szCs w:val="20"/>
          <w:highlight w:val="white"/>
        </w:rPr>
        <w:tab/>
      </w:r>
      <w:r>
        <w:rPr>
          <w:rFonts w:eastAsia="Proxima Nova"/>
          <w:sz w:val="20"/>
          <w:szCs w:val="20"/>
          <w:highlight w:val="white"/>
        </w:rPr>
        <w:tab/>
      </w:r>
      <w:r w:rsidR="002F7E38" w:rsidRPr="005E27C7">
        <w:rPr>
          <w:rFonts w:eastAsia="Proxima Nova"/>
          <w:sz w:val="20"/>
          <w:szCs w:val="20"/>
          <w:highlight w:val="white"/>
        </w:rPr>
        <w:t>0%</w:t>
      </w:r>
    </w:p>
    <w:p w:rsidR="00C57D42" w:rsidRPr="005E27C7" w:rsidRDefault="002F7E38">
      <w:pPr>
        <w:numPr>
          <w:ilvl w:val="1"/>
          <w:numId w:val="3"/>
        </w:numPr>
        <w:rPr>
          <w:rFonts w:eastAsia="Proxima Nova"/>
          <w:sz w:val="20"/>
          <w:szCs w:val="20"/>
        </w:rPr>
      </w:pPr>
      <w:r w:rsidRPr="005E27C7">
        <w:rPr>
          <w:rFonts w:eastAsia="Proxima Nova"/>
          <w:sz w:val="20"/>
          <w:szCs w:val="20"/>
          <w:highlight w:val="white"/>
        </w:rPr>
        <w:t>Interval placement:</w:t>
      </w:r>
      <w:r w:rsidRPr="005E27C7">
        <w:rPr>
          <w:rFonts w:eastAsia="Proxima Nova"/>
          <w:sz w:val="20"/>
          <w:szCs w:val="20"/>
          <w:highlight w:val="white"/>
        </w:rPr>
        <w:tab/>
      </w:r>
      <w:r w:rsidRPr="005E27C7">
        <w:rPr>
          <w:rFonts w:eastAsia="Proxima Nova"/>
          <w:sz w:val="20"/>
          <w:szCs w:val="20"/>
          <w:highlight w:val="white"/>
        </w:rPr>
        <w:tab/>
        <w:t>1.8% (range 0.0-4.8)</w:t>
      </w:r>
    </w:p>
    <w:p w:rsidR="00C57D42" w:rsidRPr="005E27C7" w:rsidRDefault="005E27C7">
      <w:pPr>
        <w:numPr>
          <w:ilvl w:val="1"/>
          <w:numId w:val="3"/>
        </w:numPr>
        <w:rPr>
          <w:rFonts w:eastAsia="Proxima Nova"/>
          <w:sz w:val="20"/>
          <w:szCs w:val="20"/>
        </w:rPr>
      </w:pPr>
      <w:r>
        <w:rPr>
          <w:rFonts w:eastAsia="Proxima Nova"/>
          <w:sz w:val="20"/>
          <w:szCs w:val="20"/>
          <w:highlight w:val="white"/>
        </w:rPr>
        <w:t>Vaginal delivery:</w:t>
      </w:r>
      <w:r>
        <w:rPr>
          <w:rFonts w:eastAsia="Proxima Nova"/>
          <w:sz w:val="20"/>
          <w:szCs w:val="20"/>
          <w:highlight w:val="white"/>
        </w:rPr>
        <w:tab/>
      </w:r>
      <w:r>
        <w:rPr>
          <w:rFonts w:eastAsia="Proxima Nova"/>
          <w:sz w:val="20"/>
          <w:szCs w:val="20"/>
          <w:highlight w:val="white"/>
        </w:rPr>
        <w:tab/>
      </w:r>
      <w:r w:rsidR="002F7E38" w:rsidRPr="005E27C7">
        <w:rPr>
          <w:rFonts w:eastAsia="Proxima Nova"/>
          <w:sz w:val="20"/>
          <w:szCs w:val="20"/>
          <w:highlight w:val="white"/>
        </w:rPr>
        <w:t xml:space="preserve">14.8% (range 4.8-43.1) </w:t>
      </w:r>
    </w:p>
    <w:p w:rsidR="00C57D42" w:rsidRPr="005E27C7" w:rsidRDefault="002F7E38">
      <w:pPr>
        <w:numPr>
          <w:ilvl w:val="1"/>
          <w:numId w:val="3"/>
        </w:numPr>
        <w:rPr>
          <w:rFonts w:eastAsia="Proxima Nova"/>
          <w:sz w:val="20"/>
          <w:szCs w:val="20"/>
        </w:rPr>
      </w:pPr>
      <w:r w:rsidRPr="005E27C7">
        <w:rPr>
          <w:rFonts w:eastAsia="Proxima Nova"/>
          <w:sz w:val="20"/>
          <w:szCs w:val="20"/>
          <w:highlight w:val="white"/>
        </w:rPr>
        <w:t>Cesarean delivery:</w:t>
      </w:r>
      <w:r w:rsidRPr="005E27C7">
        <w:rPr>
          <w:rFonts w:eastAsia="Proxima Nova"/>
          <w:sz w:val="20"/>
          <w:szCs w:val="20"/>
          <w:highlight w:val="white"/>
        </w:rPr>
        <w:tab/>
      </w:r>
      <w:r w:rsidRPr="005E27C7">
        <w:rPr>
          <w:rFonts w:eastAsia="Proxima Nova"/>
          <w:sz w:val="20"/>
          <w:szCs w:val="20"/>
          <w:highlight w:val="white"/>
        </w:rPr>
        <w:tab/>
        <w:t>3.8% (0.0-21.1)</w:t>
      </w:r>
      <w:r w:rsidRPr="005E27C7">
        <w:rPr>
          <w:rFonts w:eastAsia="Proxima Nova"/>
          <w:sz w:val="20"/>
          <w:szCs w:val="20"/>
          <w:highlight w:val="white"/>
        </w:rPr>
        <w:br/>
      </w:r>
    </w:p>
    <w:p w:rsidR="00C57D42" w:rsidRPr="005E27C7" w:rsidRDefault="002F7E38">
      <w:pPr>
        <w:numPr>
          <w:ilvl w:val="0"/>
          <w:numId w:val="3"/>
        </w:numPr>
        <w:rPr>
          <w:rFonts w:eastAsia="Proxima Nova"/>
          <w:sz w:val="20"/>
          <w:szCs w:val="20"/>
        </w:rPr>
      </w:pPr>
      <w:proofErr w:type="spellStart"/>
      <w:r w:rsidRPr="005E27C7">
        <w:rPr>
          <w:rFonts w:eastAsia="Proxima Nova"/>
          <w:sz w:val="20"/>
          <w:szCs w:val="20"/>
        </w:rPr>
        <w:t>Jatlaoui</w:t>
      </w:r>
      <w:proofErr w:type="spellEnd"/>
      <w:r w:rsidRPr="005E27C7">
        <w:rPr>
          <w:rFonts w:eastAsia="Proxima Nova"/>
          <w:sz w:val="20"/>
          <w:szCs w:val="20"/>
        </w:rPr>
        <w:t xml:space="preserve"> TC, Whiteman MK, </w:t>
      </w:r>
      <w:proofErr w:type="spellStart"/>
      <w:r w:rsidRPr="005E27C7">
        <w:rPr>
          <w:rFonts w:eastAsia="Proxima Nova"/>
          <w:sz w:val="20"/>
          <w:szCs w:val="20"/>
        </w:rPr>
        <w:t>Jeng</w:t>
      </w:r>
      <w:proofErr w:type="spellEnd"/>
      <w:r w:rsidRPr="005E27C7">
        <w:rPr>
          <w:rFonts w:eastAsia="Proxima Nova"/>
          <w:sz w:val="20"/>
          <w:szCs w:val="20"/>
        </w:rPr>
        <w:t xml:space="preserve"> G, </w:t>
      </w:r>
      <w:proofErr w:type="spellStart"/>
      <w:r w:rsidRPr="005E27C7">
        <w:rPr>
          <w:rFonts w:eastAsia="Proxima Nova"/>
          <w:sz w:val="20"/>
          <w:szCs w:val="20"/>
        </w:rPr>
        <w:t>Tepper</w:t>
      </w:r>
      <w:proofErr w:type="spellEnd"/>
      <w:r w:rsidRPr="005E27C7">
        <w:rPr>
          <w:rFonts w:eastAsia="Proxima Nova"/>
          <w:sz w:val="20"/>
          <w:szCs w:val="20"/>
        </w:rPr>
        <w:t xml:space="preserve"> NK, Berry-</w:t>
      </w:r>
      <w:proofErr w:type="spellStart"/>
      <w:r w:rsidRPr="005E27C7">
        <w:rPr>
          <w:rFonts w:eastAsia="Proxima Nova"/>
          <w:sz w:val="20"/>
          <w:szCs w:val="20"/>
        </w:rPr>
        <w:t>Bibee</w:t>
      </w:r>
      <w:proofErr w:type="spellEnd"/>
      <w:r w:rsidRPr="005E27C7">
        <w:rPr>
          <w:rFonts w:eastAsia="Proxima Nova"/>
          <w:sz w:val="20"/>
          <w:szCs w:val="20"/>
        </w:rPr>
        <w:t xml:space="preserve"> E, Jamieson DJ, </w:t>
      </w:r>
      <w:proofErr w:type="spellStart"/>
      <w:r w:rsidRPr="005E27C7">
        <w:rPr>
          <w:rFonts w:eastAsia="Proxima Nova"/>
          <w:sz w:val="20"/>
          <w:szCs w:val="20"/>
        </w:rPr>
        <w:t>Marchbanks</w:t>
      </w:r>
      <w:proofErr w:type="spellEnd"/>
      <w:r w:rsidRPr="005E27C7">
        <w:rPr>
          <w:rFonts w:eastAsia="Proxima Nova"/>
          <w:sz w:val="20"/>
          <w:szCs w:val="20"/>
        </w:rPr>
        <w:t xml:space="preserve"> PA, Curtis KM. I</w:t>
      </w:r>
      <w:hyperlink r:id="rId12">
        <w:r w:rsidRPr="005E27C7">
          <w:rPr>
            <w:rFonts w:eastAsia="Proxima Nova"/>
            <w:color w:val="642A8F"/>
            <w:sz w:val="20"/>
            <w:szCs w:val="20"/>
            <w:u w:val="single"/>
          </w:rPr>
          <w:t xml:space="preserve">ntrauterine Device Expulsion </w:t>
        </w:r>
        <w:proofErr w:type="gramStart"/>
        <w:r w:rsidRPr="005E27C7">
          <w:rPr>
            <w:rFonts w:eastAsia="Proxima Nova"/>
            <w:color w:val="642A8F"/>
            <w:sz w:val="20"/>
            <w:szCs w:val="20"/>
            <w:u w:val="single"/>
          </w:rPr>
          <w:t xml:space="preserve">After </w:t>
        </w:r>
      </w:hyperlink>
      <w:hyperlink r:id="rId13">
        <w:r w:rsidRPr="005E27C7">
          <w:rPr>
            <w:rFonts w:eastAsia="Proxima Nova"/>
            <w:b/>
            <w:color w:val="642A8F"/>
            <w:sz w:val="20"/>
            <w:szCs w:val="20"/>
            <w:u w:val="single"/>
          </w:rPr>
          <w:t>Postpartum</w:t>
        </w:r>
      </w:hyperlink>
      <w:hyperlink r:id="rId14">
        <w:proofErr w:type="gramEnd"/>
        <w:r w:rsidRPr="005E27C7">
          <w:rPr>
            <w:rFonts w:eastAsia="Proxima Nova"/>
            <w:color w:val="642A8F"/>
            <w:sz w:val="20"/>
            <w:szCs w:val="20"/>
            <w:u w:val="single"/>
          </w:rPr>
          <w:t xml:space="preserve"> Placement: A Systematic Review and Meta-analysis.</w:t>
        </w:r>
      </w:hyperlink>
      <w:r w:rsidRPr="005E27C7">
        <w:rPr>
          <w:rFonts w:eastAsia="Proxima Nova"/>
          <w:sz w:val="20"/>
          <w:szCs w:val="20"/>
        </w:rPr>
        <w:t xml:space="preserve"> </w:t>
      </w:r>
      <w:proofErr w:type="spellStart"/>
      <w:r w:rsidRPr="005E27C7">
        <w:rPr>
          <w:rFonts w:eastAsia="Proxima Nova"/>
          <w:sz w:val="20"/>
          <w:szCs w:val="20"/>
        </w:rPr>
        <w:t>Obstet</w:t>
      </w:r>
      <w:proofErr w:type="spellEnd"/>
      <w:r w:rsidRPr="005E27C7">
        <w:rPr>
          <w:rFonts w:eastAsia="Proxima Nova"/>
          <w:sz w:val="20"/>
          <w:szCs w:val="20"/>
        </w:rPr>
        <w:t xml:space="preserve"> Gynecol. 2018 Oct</w:t>
      </w:r>
      <w:proofErr w:type="gramStart"/>
      <w:r w:rsidRPr="005E27C7">
        <w:rPr>
          <w:rFonts w:eastAsia="Proxima Nova"/>
          <w:sz w:val="20"/>
          <w:szCs w:val="20"/>
        </w:rPr>
        <w:t>;132</w:t>
      </w:r>
      <w:proofErr w:type="gramEnd"/>
      <w:r w:rsidRPr="005E27C7">
        <w:rPr>
          <w:rFonts w:eastAsia="Proxima Nova"/>
          <w:sz w:val="20"/>
          <w:szCs w:val="20"/>
        </w:rPr>
        <w:t xml:space="preserve">(4):895-905. </w:t>
      </w:r>
      <w:proofErr w:type="spellStart"/>
      <w:proofErr w:type="gramStart"/>
      <w:r w:rsidRPr="005E27C7">
        <w:rPr>
          <w:rFonts w:eastAsia="Proxima Nova"/>
          <w:sz w:val="20"/>
          <w:szCs w:val="20"/>
        </w:rPr>
        <w:t>doi</w:t>
      </w:r>
      <w:proofErr w:type="spellEnd"/>
      <w:proofErr w:type="gramEnd"/>
      <w:r w:rsidRPr="005E27C7">
        <w:rPr>
          <w:rFonts w:eastAsia="Proxima Nova"/>
          <w:sz w:val="20"/>
          <w:szCs w:val="20"/>
        </w:rPr>
        <w:t xml:space="preserve">: 10.1097/AOG.0000000000002822. </w:t>
      </w:r>
      <w:r w:rsidRPr="005E27C7">
        <w:rPr>
          <w:rFonts w:eastAsia="Proxima Nova"/>
          <w:color w:val="575757"/>
          <w:sz w:val="20"/>
          <w:szCs w:val="20"/>
        </w:rPr>
        <w:t>PMID: 30204688</w:t>
      </w:r>
    </w:p>
    <w:p w:rsidR="00C57D42" w:rsidRPr="005E27C7" w:rsidRDefault="002F7E38">
      <w:pPr>
        <w:numPr>
          <w:ilvl w:val="1"/>
          <w:numId w:val="3"/>
        </w:numPr>
        <w:rPr>
          <w:rFonts w:eastAsia="Proxima Nova"/>
          <w:sz w:val="20"/>
          <w:szCs w:val="20"/>
        </w:rPr>
      </w:pPr>
      <w:r w:rsidRPr="005E27C7">
        <w:rPr>
          <w:rFonts w:eastAsia="Proxima Nova"/>
          <w:sz w:val="20"/>
          <w:szCs w:val="20"/>
        </w:rPr>
        <w:t xml:space="preserve">Immediate </w:t>
      </w:r>
      <w:proofErr w:type="spellStart"/>
      <w:r w:rsidRPr="005E27C7">
        <w:rPr>
          <w:rFonts w:eastAsia="Proxima Nova"/>
          <w:sz w:val="20"/>
          <w:szCs w:val="20"/>
        </w:rPr>
        <w:t>postplacental</w:t>
      </w:r>
      <w:proofErr w:type="spellEnd"/>
      <w:r w:rsidRPr="005E27C7">
        <w:rPr>
          <w:rFonts w:eastAsia="Proxima Nova"/>
          <w:sz w:val="20"/>
          <w:szCs w:val="20"/>
        </w:rPr>
        <w:t>:</w:t>
      </w:r>
      <w:r w:rsidRPr="005E27C7">
        <w:rPr>
          <w:rFonts w:eastAsia="Proxima Nova"/>
          <w:sz w:val="20"/>
          <w:szCs w:val="20"/>
        </w:rPr>
        <w:tab/>
        <w:t>10.0% (range 0.0–26.7)</w:t>
      </w:r>
    </w:p>
    <w:p w:rsidR="00C57D42" w:rsidRPr="005E27C7" w:rsidRDefault="002F7E38">
      <w:pPr>
        <w:numPr>
          <w:ilvl w:val="1"/>
          <w:numId w:val="3"/>
        </w:numPr>
        <w:rPr>
          <w:rFonts w:eastAsia="Proxima Nova"/>
          <w:sz w:val="20"/>
          <w:szCs w:val="20"/>
        </w:rPr>
      </w:pPr>
      <w:r w:rsidRPr="005E27C7">
        <w:rPr>
          <w:rFonts w:eastAsia="Proxima Nova"/>
          <w:sz w:val="20"/>
          <w:szCs w:val="20"/>
        </w:rPr>
        <w:t>Early inpatient:</w:t>
      </w:r>
      <w:r w:rsidRPr="005E27C7">
        <w:rPr>
          <w:rFonts w:eastAsia="Proxima Nova"/>
          <w:sz w:val="20"/>
          <w:szCs w:val="20"/>
        </w:rPr>
        <w:tab/>
      </w:r>
      <w:r w:rsidRPr="005E27C7">
        <w:rPr>
          <w:rFonts w:eastAsia="Proxima Nova"/>
          <w:sz w:val="20"/>
          <w:szCs w:val="20"/>
        </w:rPr>
        <w:tab/>
      </w:r>
      <w:r w:rsidRPr="005E27C7">
        <w:rPr>
          <w:rFonts w:eastAsia="Proxima Nova"/>
          <w:sz w:val="20"/>
          <w:szCs w:val="20"/>
        </w:rPr>
        <w:tab/>
        <w:t>29.7% (range 0.0–46.7)</w:t>
      </w:r>
    </w:p>
    <w:p w:rsidR="00C57D42" w:rsidRPr="005E27C7" w:rsidRDefault="002F7E38">
      <w:pPr>
        <w:numPr>
          <w:ilvl w:val="1"/>
          <w:numId w:val="3"/>
        </w:numPr>
        <w:rPr>
          <w:rFonts w:eastAsia="Proxima Nova"/>
          <w:sz w:val="20"/>
          <w:szCs w:val="20"/>
        </w:rPr>
      </w:pPr>
      <w:r w:rsidRPr="005E27C7">
        <w:rPr>
          <w:rFonts w:eastAsia="Proxima Nova"/>
          <w:sz w:val="20"/>
          <w:szCs w:val="20"/>
        </w:rPr>
        <w:t>Interval placement:</w:t>
      </w:r>
      <w:r w:rsidRPr="005E27C7">
        <w:rPr>
          <w:rFonts w:eastAsia="Proxima Nova"/>
          <w:sz w:val="20"/>
          <w:szCs w:val="20"/>
        </w:rPr>
        <w:tab/>
      </w:r>
      <w:r w:rsidRPr="005E27C7">
        <w:rPr>
          <w:rFonts w:eastAsia="Proxima Nova"/>
          <w:sz w:val="20"/>
          <w:szCs w:val="20"/>
        </w:rPr>
        <w:tab/>
        <w:t>1.9% (range 0.0–3.9)</w:t>
      </w:r>
    </w:p>
    <w:p w:rsidR="00C57D42" w:rsidRPr="005E27C7" w:rsidRDefault="005E27C7">
      <w:pPr>
        <w:numPr>
          <w:ilvl w:val="1"/>
          <w:numId w:val="3"/>
        </w:numPr>
        <w:rPr>
          <w:rFonts w:eastAsia="Proxima Nova"/>
          <w:sz w:val="20"/>
          <w:szCs w:val="20"/>
        </w:rPr>
      </w:pPr>
      <w:r>
        <w:rPr>
          <w:rFonts w:eastAsia="Proxima Nova"/>
          <w:sz w:val="20"/>
          <w:szCs w:val="20"/>
        </w:rPr>
        <w:t>Vaginal delivery:</w:t>
      </w:r>
      <w:r>
        <w:rPr>
          <w:rFonts w:eastAsia="Proxima Nova"/>
          <w:sz w:val="20"/>
          <w:szCs w:val="20"/>
        </w:rPr>
        <w:tab/>
      </w:r>
      <w:r>
        <w:rPr>
          <w:rFonts w:eastAsia="Proxima Nova"/>
          <w:sz w:val="20"/>
          <w:szCs w:val="20"/>
        </w:rPr>
        <w:tab/>
      </w:r>
      <w:r w:rsidR="002F7E38" w:rsidRPr="005E27C7">
        <w:rPr>
          <w:rFonts w:eastAsia="Proxima Nova"/>
          <w:sz w:val="20"/>
          <w:szCs w:val="20"/>
        </w:rPr>
        <w:t>14.9% (range 3.3–46.7)</w:t>
      </w:r>
    </w:p>
    <w:p w:rsidR="00C57D42" w:rsidRPr="005E27C7" w:rsidRDefault="002F7E38">
      <w:pPr>
        <w:numPr>
          <w:ilvl w:val="1"/>
          <w:numId w:val="3"/>
        </w:numPr>
        <w:spacing w:after="240"/>
        <w:rPr>
          <w:rFonts w:eastAsia="Proxima Nova"/>
          <w:sz w:val="20"/>
          <w:szCs w:val="20"/>
        </w:rPr>
      </w:pPr>
      <w:r w:rsidRPr="005E27C7">
        <w:rPr>
          <w:rFonts w:eastAsia="Proxima Nova"/>
          <w:sz w:val="20"/>
          <w:szCs w:val="20"/>
        </w:rPr>
        <w:t>Cesarean delivery:</w:t>
      </w:r>
      <w:r w:rsidRPr="005E27C7">
        <w:rPr>
          <w:rFonts w:eastAsia="Proxima Nova"/>
          <w:sz w:val="20"/>
          <w:szCs w:val="20"/>
        </w:rPr>
        <w:tab/>
      </w:r>
      <w:r w:rsidRPr="005E27C7">
        <w:rPr>
          <w:rFonts w:eastAsia="Proxima Nova"/>
          <w:sz w:val="20"/>
          <w:szCs w:val="20"/>
        </w:rPr>
        <w:tab/>
        <w:t>3.6% (range 0.0–21.1)</w:t>
      </w:r>
    </w:p>
    <w:p w:rsidR="00C57D42" w:rsidRPr="005E27C7" w:rsidRDefault="002F7E38">
      <w:pPr>
        <w:spacing w:before="240" w:after="240"/>
        <w:rPr>
          <w:rFonts w:eastAsia="Proxima Nova"/>
        </w:rPr>
      </w:pPr>
      <w:r w:rsidRPr="005E27C7">
        <w:rPr>
          <w:rFonts w:eastAsia="Proxima Nova"/>
        </w:rPr>
        <w:t xml:space="preserve">Further, it is believed that provider experience/practice and use of ultrasound guidance lowers the risk of postpartum expulsion. </w:t>
      </w:r>
    </w:p>
    <w:p w:rsidR="00C57D42" w:rsidRPr="005E27C7" w:rsidRDefault="002F7E38">
      <w:pPr>
        <w:rPr>
          <w:rFonts w:eastAsia="Proxima Nova"/>
        </w:rPr>
      </w:pPr>
      <w:r w:rsidRPr="005E27C7">
        <w:rPr>
          <w:rFonts w:eastAsia="Proxima Nova"/>
          <w:b/>
          <w:color w:val="44BB89"/>
        </w:rPr>
        <w:t>Postpartum LARC Sample Protocols</w:t>
      </w:r>
      <w:r w:rsidRPr="005E27C7">
        <w:rPr>
          <w:rFonts w:eastAsia="Proxima Nova"/>
          <w:color w:val="44BB89"/>
        </w:rPr>
        <w:t>:</w:t>
      </w:r>
      <w:r w:rsidRPr="005E27C7">
        <w:rPr>
          <w:rFonts w:eastAsia="Proxima Nova"/>
          <w:color w:val="3D82AC"/>
        </w:rPr>
        <w:t xml:space="preserve"> </w:t>
      </w:r>
      <w:hyperlink r:id="rId15">
        <w:r w:rsidRPr="005E27C7">
          <w:rPr>
            <w:rFonts w:eastAsia="Proxima Nova"/>
            <w:color w:val="1155CC"/>
            <w:u w:val="single"/>
          </w:rPr>
          <w:t>https://picck.org/resource/postpartum-larc-sample-protocols/</w:t>
        </w:r>
      </w:hyperlink>
    </w:p>
    <w:p w:rsidR="00C57D42" w:rsidRPr="005E27C7" w:rsidRDefault="00C57D42">
      <w:pPr>
        <w:rPr>
          <w:rFonts w:eastAsia="Proxima Nova"/>
        </w:rPr>
      </w:pPr>
    </w:p>
    <w:p w:rsidR="00C57D42" w:rsidRDefault="002F7E38">
      <w:pPr>
        <w:rPr>
          <w:rFonts w:eastAsia="Proxima Nova"/>
        </w:rPr>
      </w:pPr>
      <w:r w:rsidRPr="005E27C7">
        <w:rPr>
          <w:rFonts w:eastAsia="Proxima Nova"/>
        </w:rPr>
        <w:t>The PICCK team is happy to work with you in adapting one of the</w:t>
      </w:r>
      <w:r w:rsidR="00DD21AC">
        <w:rPr>
          <w:rFonts w:eastAsia="Proxima Nova"/>
        </w:rPr>
        <w:t xml:space="preserve">se protocols for your practice </w:t>
      </w:r>
      <w:r w:rsidR="00DD21AC" w:rsidRPr="00DD21AC">
        <w:rPr>
          <w:rFonts w:eastAsia="Proxima Nova"/>
        </w:rPr>
        <w:t>–</w:t>
      </w:r>
      <w:r w:rsidR="005E27C7">
        <w:rPr>
          <w:rFonts w:eastAsia="Proxima Nova"/>
        </w:rPr>
        <w:t xml:space="preserve"> p</w:t>
      </w:r>
      <w:r w:rsidRPr="005E27C7">
        <w:rPr>
          <w:rFonts w:eastAsia="Proxima Nova"/>
        </w:rPr>
        <w:t xml:space="preserve">lease </w:t>
      </w:r>
      <w:hyperlink r:id="rId16">
        <w:r w:rsidRPr="005E27C7">
          <w:rPr>
            <w:rFonts w:eastAsia="Proxima Nova"/>
            <w:color w:val="1155CC"/>
            <w:u w:val="single"/>
          </w:rPr>
          <w:t>Contact Us</w:t>
        </w:r>
      </w:hyperlink>
      <w:r w:rsidRPr="005E27C7">
        <w:rPr>
          <w:rFonts w:eastAsia="Proxima Nova"/>
        </w:rPr>
        <w:t xml:space="preserve"> for assistance.</w:t>
      </w:r>
    </w:p>
    <w:p w:rsidR="008D7BAF" w:rsidRDefault="008D7BAF">
      <w:pPr>
        <w:rPr>
          <w:rFonts w:eastAsia="Proxima Nova"/>
        </w:rPr>
      </w:pPr>
    </w:p>
    <w:p w:rsidR="008D7BAF" w:rsidRPr="005E27C7" w:rsidRDefault="008D7BAF">
      <w:pPr>
        <w:rPr>
          <w:rFonts w:eastAsia="Proxima Nova"/>
        </w:rPr>
      </w:pPr>
      <w:bookmarkStart w:id="0" w:name="_GoBack"/>
      <w:r>
        <w:rPr>
          <w:rFonts w:eastAsia="Proxima Nova"/>
          <w:noProof/>
          <w:lang w:val="en-US"/>
        </w:rPr>
        <w:drawing>
          <wp:inline distT="0" distB="0" distL="0" distR="0">
            <wp:extent cx="922100" cy="929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partum LARC Sample Protocols (4).PNG"/>
                    <pic:cNvPicPr/>
                  </pic:nvPicPr>
                  <pic:blipFill>
                    <a:blip r:embed="rId17">
                      <a:extLst>
                        <a:ext uri="{28A0092B-C50C-407E-A947-70E740481C1C}">
                          <a14:useLocalDpi xmlns:a14="http://schemas.microsoft.com/office/drawing/2010/main" val="0"/>
                        </a:ext>
                      </a:extLst>
                    </a:blip>
                    <a:stretch>
                      <a:fillRect/>
                    </a:stretch>
                  </pic:blipFill>
                  <pic:spPr>
                    <a:xfrm>
                      <a:off x="0" y="0"/>
                      <a:ext cx="922100" cy="929721"/>
                    </a:xfrm>
                    <a:prstGeom prst="rect">
                      <a:avLst/>
                    </a:prstGeom>
                  </pic:spPr>
                </pic:pic>
              </a:graphicData>
            </a:graphic>
          </wp:inline>
        </w:drawing>
      </w:r>
      <w:bookmarkEnd w:id="0"/>
    </w:p>
    <w:p w:rsidR="00C57D42" w:rsidRPr="005E27C7" w:rsidRDefault="00C57D42">
      <w:pPr>
        <w:jc w:val="center"/>
        <w:rPr>
          <w:rFonts w:eastAsia="Proxima Nova"/>
          <w:b/>
        </w:rPr>
      </w:pPr>
    </w:p>
    <w:p w:rsidR="00C57D42" w:rsidRPr="005E27C7" w:rsidRDefault="00C57D42">
      <w:pPr>
        <w:rPr>
          <w:rFonts w:eastAsia="Proxima Nova"/>
        </w:rPr>
      </w:pPr>
    </w:p>
    <w:p w:rsidR="00C57D42" w:rsidRPr="005E27C7" w:rsidRDefault="00C57D42">
      <w:pPr>
        <w:rPr>
          <w:rFonts w:eastAsia="Proxima Nova"/>
        </w:rPr>
      </w:pPr>
    </w:p>
    <w:p w:rsidR="00C57D42" w:rsidRPr="005E27C7" w:rsidRDefault="00C57D42">
      <w:pPr>
        <w:rPr>
          <w:rFonts w:eastAsia="Proxima Nova"/>
          <w:b/>
        </w:rPr>
      </w:pPr>
    </w:p>
    <w:sectPr w:rsidR="00C57D42" w:rsidRPr="005E27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04507"/>
    <w:multiLevelType w:val="multilevel"/>
    <w:tmpl w:val="D05CE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962FCB"/>
    <w:multiLevelType w:val="multilevel"/>
    <w:tmpl w:val="597E9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D0515D"/>
    <w:multiLevelType w:val="multilevel"/>
    <w:tmpl w:val="337C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42"/>
    <w:rsid w:val="00282C70"/>
    <w:rsid w:val="002F7E38"/>
    <w:rsid w:val="005E27C7"/>
    <w:rsid w:val="008D7BAF"/>
    <w:rsid w:val="00C57D42"/>
    <w:rsid w:val="00D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49210-7138-4A02-9259-FC679E2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7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zproxy.bu.edu/pubmed/32142826" TargetMode="External"/><Relationship Id="rId13" Type="http://schemas.openxmlformats.org/officeDocument/2006/relationships/hyperlink" Target="https://www-ncbi-nlm-nih-gov.ezproxy.bu.edu/pubmed/302046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ezproxy.bu.edu/pubmed/32142826" TargetMode="External"/><Relationship Id="rId12" Type="http://schemas.openxmlformats.org/officeDocument/2006/relationships/hyperlink" Target="https://www-ncbi-nlm-nih-gov.ezproxy.bu.edu/pubmed/30204688"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picck.org/about/contact"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ncbi-nlm-nih-gov.ezproxy.bu.edu/pubmed/32142826" TargetMode="External"/><Relationship Id="rId5" Type="http://schemas.openxmlformats.org/officeDocument/2006/relationships/hyperlink" Target="http://www.picck.org/" TargetMode="External"/><Relationship Id="rId15" Type="http://schemas.openxmlformats.org/officeDocument/2006/relationships/hyperlink" Target="https://picck.org/resource/postpartum-larc-sample-protocols/" TargetMode="External"/><Relationship Id="rId10" Type="http://schemas.openxmlformats.org/officeDocument/2006/relationships/hyperlink" Target="https://www-ncbi-nlm-nih-gov.ezproxy.bu.edu/pubmed/321428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ezproxy.bu.edu/pubmed/32142826" TargetMode="External"/><Relationship Id="rId14" Type="http://schemas.openxmlformats.org/officeDocument/2006/relationships/hyperlink" Target="https://www-ncbi-nlm-nih-gov.ezproxy.bu.edu/pubmed/30204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Tavilla,Kristina</dc:creator>
  <cp:lastModifiedBy>Tavilla,Kristina</cp:lastModifiedBy>
  <cp:revision>6</cp:revision>
  <dcterms:created xsi:type="dcterms:W3CDTF">2020-05-01T14:31:00Z</dcterms:created>
  <dcterms:modified xsi:type="dcterms:W3CDTF">2022-01-21T18:51:00Z</dcterms:modified>
</cp:coreProperties>
</file>